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3C62" w14:textId="4B8E68DA" w:rsidR="00036FB5" w:rsidRDefault="00036FB5" w:rsidP="004C01C0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CF1DF03" w14:textId="77777777" w:rsidR="003331B5" w:rsidRDefault="003331B5" w:rsidP="003331B5">
      <w:pPr>
        <w:pStyle w:val="Tytu"/>
        <w:jc w:val="center"/>
        <w:rPr>
          <w:rFonts w:cstheme="majorHAnsi"/>
          <w:sz w:val="32"/>
          <w:szCs w:val="32"/>
        </w:rPr>
      </w:pPr>
      <w:r>
        <w:rPr>
          <w:noProof/>
        </w:rPr>
        <w:drawing>
          <wp:inline distT="0" distB="0" distL="0" distR="0" wp14:anchorId="55C96C66" wp14:editId="2B505DFF">
            <wp:extent cx="829584" cy="533536"/>
            <wp:effectExtent l="0" t="0" r="8890" b="0"/>
            <wp:docPr id="46334742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651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267" cy="54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3362" w14:textId="77777777" w:rsidR="003331B5" w:rsidRPr="005E0C41" w:rsidRDefault="003331B5" w:rsidP="003331B5">
      <w:pPr>
        <w:rPr>
          <w:sz w:val="2"/>
          <w:szCs w:val="2"/>
        </w:rPr>
      </w:pPr>
    </w:p>
    <w:p w14:paraId="28C0F132" w14:textId="00910069" w:rsidR="003331B5" w:rsidRDefault="003331B5" w:rsidP="003331B5">
      <w:pPr>
        <w:pStyle w:val="Nagwek1"/>
      </w:pPr>
      <w:r w:rsidRPr="003F3B85">
        <w:rPr>
          <w:sz w:val="32"/>
          <w:szCs w:val="32"/>
        </w:rPr>
        <w:t>Gminny Ośrodek Kultury w Komornikach</w:t>
      </w:r>
      <w:r>
        <w:rPr>
          <w:sz w:val="32"/>
          <w:szCs w:val="32"/>
        </w:rPr>
        <w:br/>
      </w:r>
    </w:p>
    <w:p w14:paraId="7859DFC1" w14:textId="77777777" w:rsidR="005A048E" w:rsidRPr="00456099" w:rsidRDefault="005A048E" w:rsidP="005A048E">
      <w:pPr>
        <w:pStyle w:val="Nagwek1"/>
        <w:jc w:val="center"/>
        <w:rPr>
          <w:rFonts w:eastAsia="Times New Roman"/>
          <w:lang w:eastAsia="pl-PL"/>
        </w:rPr>
      </w:pPr>
      <w:r w:rsidRPr="00456099">
        <w:rPr>
          <w:rFonts w:eastAsia="Times New Roman"/>
          <w:lang w:eastAsia="pl-PL"/>
        </w:rPr>
        <w:t>KLAUZULA INFORMACYJNA – REKRUTACJA PRACOWNIKÓW</w:t>
      </w:r>
    </w:p>
    <w:p w14:paraId="2AE9F144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Administratorem podanych danych osobowych jest: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Gminny Ośrodek Kultury w Komornikach z siedzibą przy ulicy Kościelnej 37, 62-052 Komorniki, adres e-mail: biuro@gokkomorniki.pl, tel.: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+48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61 810 74 49.</w:t>
      </w:r>
    </w:p>
    <w:p w14:paraId="6BD984CF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Inspektorem ochrony danych jest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Pani Natalia Wielowiejska; kontakt: konta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t@rodo-leszno.com.pl, tel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: +48 783 479 791</w:t>
      </w:r>
    </w:p>
    <w:p w14:paraId="12C8E181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Celem przetwarzania danych jest: rekrutacja oraz zatrudnienie pracownika na podstawie umowy o pracę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umowy zlecenie.</w:t>
      </w:r>
    </w:p>
    <w:p w14:paraId="3F7FBF58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Podstawa prawną przetwarzania: </w:t>
      </w:r>
    </w:p>
    <w:p w14:paraId="22DC76A0" w14:textId="77777777" w:rsidR="005A048E" w:rsidRPr="00456099" w:rsidRDefault="005A048E" w:rsidP="005A048E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art. 6 ust. 1 lit. c RODO – przetwarzanie jest niezbędne do wypełnienia obowiązku prawnego ciążącego na administratorze w związku z ustawą z dnia 26 czerwca 1974 r. Kodeks pracy (</w:t>
      </w:r>
      <w:proofErr w:type="spellStart"/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t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j</w:t>
      </w:r>
      <w:proofErr w:type="spellEnd"/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. 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Dz.U. z 2023 r. poz. 1465) </w:t>
      </w:r>
    </w:p>
    <w:p w14:paraId="7EBFA1ED" w14:textId="77777777" w:rsidR="005A048E" w:rsidRPr="00456099" w:rsidRDefault="005A048E" w:rsidP="005A048E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art. 6 ust. 1 lit. f RODO – przetwarzanie jest niezbędne do celów wynikających z prawnie uzasadnionych interesów realizowanych przez administratora w związku z ochroną przed ewentualnymi roszczeniami</w:t>
      </w:r>
    </w:p>
    <w:p w14:paraId="18B3FE15" w14:textId="77777777" w:rsidR="005A048E" w:rsidRPr="00456099" w:rsidRDefault="005A048E" w:rsidP="005A048E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art. 6 ust. 1 lit. a RODO – w oparciu o wyrażoną zgodę na przetwarzanie danych </w:t>
      </w:r>
    </w:p>
    <w:p w14:paraId="4C271E35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Zebrane dane będą przetwarzane: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nie dłużej niż do końca okresu rekrutacji, a w przypadku nawiązania stosunku pracy będą dalej przetwarzane jako dane osobowe pracownika administratora danych do momentu ukończenia stosunku pracy, po czym zostaną przekazane do zakładowego archiwum, bądź zniszczone w określonym czasie na podstawie przepisów prawa. Dokumenty aplikacyjne kandydatów, z którymi administrator nie nawiąże stosunku pracy, będą przechowywane przez trzy miesiące od zakończenia procesu rekrutacyjnego, a następnie zniszczone, chyba że kandydat wyraził zgodę na wykorzystanie danych w przyszłych rekrutacjach – wtedy dane będą przetwarzane do momentu wycofania zgody.</w:t>
      </w:r>
    </w:p>
    <w:p w14:paraId="13BEA209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 w14:paraId="135AF163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Zebrane dane mogą być przekazywane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: odbiorcom upoważnionym na mocy przepisów prawa oraz podmiotom, którym dane zostaną powierzone do zrealizowania celów przetwarzania takim jak banki, biura rachunkowe, przychodnie zdrowia, firmy bhp, firmy szkoleniowe, agencje ubezpieczeniowe itp.</w:t>
      </w:r>
    </w:p>
    <w:p w14:paraId="22EB2CB2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Pani/Pana dane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nie będą przekazywane do państwa trzeciego/ organizacji międzynarodowej.</w:t>
      </w:r>
    </w:p>
    <w:p w14:paraId="331E7850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Posiada Pani/Pan prawo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: dostępu do treści swoich danych oraz prawo ich sprostowania, usunięcia (szczegóły w art. 17), ograniczenia przetwarzania (szczegóły w art. 18), prawo do przenoszenia danych (szczegóły w art. 20), prawo wniesienia sprzeciwu (szczegóły w art. 21), prawo do cofnięcia zgody w dowolnym momencie bez wpływu na zgodność z prawem przetwarzania (możliwość istnieje jeżeli przetwarzanie odbywa się na podstawie zgody, a nie np. na podstawie przepisów uprawniających administratora do przetwarzania tych danych).</w:t>
      </w:r>
    </w:p>
    <w:p w14:paraId="32FA7220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Przysługuje Pani/-u prawo wniesienia skargi do UODO gdy uzna Pani/Pan, iż przetwarzanie danych osobowych Pani/-a dotyczących, narusza przepisy ogólnego rozporządzenia o ochronie danych osobowych z dnia 27 kwietnia 2016 r.</w:t>
      </w:r>
    </w:p>
    <w:p w14:paraId="4CF90007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Obowiązek podania danych: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Podanie danych osobowych jest dobrowolne, aczkolwiek niezbędne do uczestnictwa w procesie rekrutacji. Konsekwencja niepodania danych osobowych będzie skutkowała odmową uczestnictwa w rekrutacji. </w:t>
      </w:r>
    </w:p>
    <w:p w14:paraId="0782F48C" w14:textId="77777777" w:rsidR="005A048E" w:rsidRPr="00456099" w:rsidRDefault="005A048E" w:rsidP="005A048E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45609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Zautomatyzowane podejmowanie decyzji, profilowanie:</w:t>
      </w:r>
      <w:r w:rsidRPr="00456099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Wobec Pani/-a nie będą podejmowane decyzje oparte na zautomatyzowanym przetwarzaniu danych, w tym profilowanie.</w:t>
      </w:r>
    </w:p>
    <w:p w14:paraId="5B22BA07" w14:textId="45EC56D5" w:rsidR="00456099" w:rsidRPr="00456099" w:rsidRDefault="005A048E" w:rsidP="005A048E">
      <w:pPr>
        <w:pStyle w:val="Nagwek1"/>
        <w:rPr>
          <w:rFonts w:eastAsia="Times New Roman"/>
          <w:color w:val="000000"/>
          <w:kern w:val="0"/>
          <w:lang w:eastAsia="pl-PL"/>
          <w14:ligatures w14:val="none"/>
        </w:rPr>
      </w:pPr>
      <w:r w:rsidRPr="00456099">
        <w:rPr>
          <w:rFonts w:eastAsia="Times New Roman"/>
          <w:color w:val="000000"/>
          <w:kern w:val="0"/>
          <w:lang w:eastAsia="pl-PL"/>
          <w14:ligatures w14:val="none"/>
        </w:rPr>
        <w:t>Przekazywanie danych do państw trzecich: Pani/Pana dane osobowe nie będą przekazywane do państwa trzeciego lub organizacji międzynarodowej.</w:t>
      </w:r>
    </w:p>
    <w:sectPr w:rsidR="00456099" w:rsidRPr="00456099" w:rsidSect="00136C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1ED5F" w14:textId="77777777" w:rsidR="0094008E" w:rsidRDefault="0094008E" w:rsidP="00B256C1">
      <w:pPr>
        <w:spacing w:after="0" w:line="240" w:lineRule="auto"/>
      </w:pPr>
      <w:r>
        <w:separator/>
      </w:r>
    </w:p>
  </w:endnote>
  <w:endnote w:type="continuationSeparator" w:id="0">
    <w:p w14:paraId="5451EE4C" w14:textId="77777777" w:rsidR="0094008E" w:rsidRDefault="0094008E" w:rsidP="00B2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EAA9D" w14:textId="13837339" w:rsidR="00F952B5" w:rsidRPr="00F952B5" w:rsidRDefault="00F952B5" w:rsidP="00F952B5">
    <w:pPr>
      <w:pStyle w:val="Stopka"/>
      <w:jc w:val="right"/>
      <w:rPr>
        <w:rFonts w:asciiTheme="majorHAnsi" w:hAnsiTheme="majorHAnsi" w:cstheme="majorHAnsi"/>
        <w:i/>
        <w:iCs/>
        <w:sz w:val="20"/>
        <w:szCs w:val="20"/>
      </w:rPr>
    </w:pPr>
    <w:r w:rsidRPr="00F952B5">
      <w:rPr>
        <w:rFonts w:asciiTheme="majorHAnsi" w:hAnsiTheme="majorHAnsi" w:cstheme="majorHAnsi"/>
        <w:i/>
        <w:iCs/>
        <w:sz w:val="20"/>
        <w:szCs w:val="20"/>
      </w:rPr>
      <w:t xml:space="preserve">Strona </w:t>
    </w:r>
    <w:sdt>
      <w:sdtPr>
        <w:rPr>
          <w:rFonts w:asciiTheme="majorHAnsi" w:hAnsiTheme="majorHAnsi" w:cstheme="majorHAnsi"/>
          <w:i/>
          <w:iCs/>
          <w:sz w:val="20"/>
          <w:szCs w:val="20"/>
        </w:rPr>
        <w:id w:val="9419628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52B5">
          <w:rPr>
            <w:rFonts w:asciiTheme="majorHAnsi" w:hAnsiTheme="majorHAnsi" w:cstheme="majorHAnsi"/>
            <w:i/>
            <w:iCs/>
            <w:sz w:val="20"/>
            <w:szCs w:val="20"/>
          </w:rPr>
          <w:fldChar w:fldCharType="begin"/>
        </w:r>
        <w:r w:rsidRPr="00F952B5">
          <w:rPr>
            <w:rFonts w:asciiTheme="majorHAnsi" w:hAnsiTheme="majorHAnsi" w:cstheme="majorHAnsi"/>
            <w:i/>
            <w:iCs/>
            <w:sz w:val="20"/>
            <w:szCs w:val="20"/>
          </w:rPr>
          <w:instrText xml:space="preserve"> PAGE   \* MERGEFORMAT </w:instrText>
        </w:r>
        <w:r w:rsidRPr="00F952B5">
          <w:rPr>
            <w:rFonts w:asciiTheme="majorHAnsi" w:hAnsiTheme="majorHAnsi" w:cstheme="majorHAnsi"/>
            <w:i/>
            <w:iCs/>
            <w:sz w:val="20"/>
            <w:szCs w:val="20"/>
          </w:rPr>
          <w:fldChar w:fldCharType="separate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2</w: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end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/</w: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begin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instrText xml:space="preserve"> NUMPAGES  \* Arabic  \* MERGEFORMAT </w:instrTex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separate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3</w: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end"/>
        </w:r>
      </w:sdtContent>
    </w:sdt>
  </w:p>
  <w:p w14:paraId="06B7EA88" w14:textId="331F8DC6" w:rsidR="00F952B5" w:rsidRPr="00F952B5" w:rsidRDefault="00F952B5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9BE9B" w14:textId="77777777" w:rsidR="0094008E" w:rsidRDefault="0094008E" w:rsidP="00B256C1">
      <w:pPr>
        <w:spacing w:after="0" w:line="240" w:lineRule="auto"/>
      </w:pPr>
      <w:r>
        <w:separator/>
      </w:r>
    </w:p>
  </w:footnote>
  <w:footnote w:type="continuationSeparator" w:id="0">
    <w:p w14:paraId="4EA69832" w14:textId="77777777" w:rsidR="0094008E" w:rsidRDefault="0094008E" w:rsidP="00B25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A2D"/>
    <w:multiLevelType w:val="hybridMultilevel"/>
    <w:tmpl w:val="0EAAC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E52"/>
    <w:multiLevelType w:val="hybridMultilevel"/>
    <w:tmpl w:val="C38C5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E87"/>
    <w:multiLevelType w:val="hybridMultilevel"/>
    <w:tmpl w:val="2542C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1DF3"/>
    <w:multiLevelType w:val="hybridMultilevel"/>
    <w:tmpl w:val="6C0A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45DA"/>
    <w:multiLevelType w:val="hybridMultilevel"/>
    <w:tmpl w:val="019C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279B"/>
    <w:multiLevelType w:val="multilevel"/>
    <w:tmpl w:val="5E8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41112"/>
    <w:multiLevelType w:val="hybridMultilevel"/>
    <w:tmpl w:val="A808A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15641"/>
    <w:multiLevelType w:val="hybridMultilevel"/>
    <w:tmpl w:val="A1582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72910"/>
    <w:multiLevelType w:val="hybridMultilevel"/>
    <w:tmpl w:val="3F62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0801">
    <w:abstractNumId w:val="7"/>
  </w:num>
  <w:num w:numId="2" w16cid:durableId="1960909794">
    <w:abstractNumId w:val="6"/>
  </w:num>
  <w:num w:numId="3" w16cid:durableId="2137478751">
    <w:abstractNumId w:val="4"/>
  </w:num>
  <w:num w:numId="4" w16cid:durableId="309752189">
    <w:abstractNumId w:val="2"/>
  </w:num>
  <w:num w:numId="5" w16cid:durableId="818036483">
    <w:abstractNumId w:val="1"/>
  </w:num>
  <w:num w:numId="6" w16cid:durableId="1189417812">
    <w:abstractNumId w:val="3"/>
  </w:num>
  <w:num w:numId="7" w16cid:durableId="476999487">
    <w:abstractNumId w:val="8"/>
  </w:num>
  <w:num w:numId="8" w16cid:durableId="456074051">
    <w:abstractNumId w:val="0"/>
  </w:num>
  <w:num w:numId="9" w16cid:durableId="1522276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F"/>
    <w:rsid w:val="00022578"/>
    <w:rsid w:val="00036FB5"/>
    <w:rsid w:val="000549A2"/>
    <w:rsid w:val="00070BD8"/>
    <w:rsid w:val="0007331D"/>
    <w:rsid w:val="0007681F"/>
    <w:rsid w:val="0008133A"/>
    <w:rsid w:val="000C3178"/>
    <w:rsid w:val="00102BB5"/>
    <w:rsid w:val="001033D2"/>
    <w:rsid w:val="00116C62"/>
    <w:rsid w:val="00136C01"/>
    <w:rsid w:val="001501AB"/>
    <w:rsid w:val="00213021"/>
    <w:rsid w:val="0022243A"/>
    <w:rsid w:val="00234E74"/>
    <w:rsid w:val="0027064C"/>
    <w:rsid w:val="00294B87"/>
    <w:rsid w:val="002C0FEA"/>
    <w:rsid w:val="002C2C89"/>
    <w:rsid w:val="002D3295"/>
    <w:rsid w:val="002F5678"/>
    <w:rsid w:val="0031069E"/>
    <w:rsid w:val="003331B5"/>
    <w:rsid w:val="003426CF"/>
    <w:rsid w:val="003A02B5"/>
    <w:rsid w:val="003B0295"/>
    <w:rsid w:val="003B15F8"/>
    <w:rsid w:val="003B3CF3"/>
    <w:rsid w:val="003B601A"/>
    <w:rsid w:val="003E149F"/>
    <w:rsid w:val="003F3B85"/>
    <w:rsid w:val="0043272D"/>
    <w:rsid w:val="00446D5B"/>
    <w:rsid w:val="00456099"/>
    <w:rsid w:val="00484EE3"/>
    <w:rsid w:val="00494E1B"/>
    <w:rsid w:val="004C01C0"/>
    <w:rsid w:val="0050538A"/>
    <w:rsid w:val="0052329A"/>
    <w:rsid w:val="00553B8F"/>
    <w:rsid w:val="005A048E"/>
    <w:rsid w:val="005E0C41"/>
    <w:rsid w:val="006637CC"/>
    <w:rsid w:val="0067478B"/>
    <w:rsid w:val="006A4D98"/>
    <w:rsid w:val="006B561F"/>
    <w:rsid w:val="00735FB9"/>
    <w:rsid w:val="00782B9D"/>
    <w:rsid w:val="007A5612"/>
    <w:rsid w:val="007E6DD0"/>
    <w:rsid w:val="008633C5"/>
    <w:rsid w:val="00881269"/>
    <w:rsid w:val="00930044"/>
    <w:rsid w:val="0094008E"/>
    <w:rsid w:val="00952A66"/>
    <w:rsid w:val="00967DCD"/>
    <w:rsid w:val="0098123F"/>
    <w:rsid w:val="009B5D63"/>
    <w:rsid w:val="009C61D1"/>
    <w:rsid w:val="009D23A8"/>
    <w:rsid w:val="00A138A9"/>
    <w:rsid w:val="00A46303"/>
    <w:rsid w:val="00AA6238"/>
    <w:rsid w:val="00AE11C9"/>
    <w:rsid w:val="00B256C1"/>
    <w:rsid w:val="00B33633"/>
    <w:rsid w:val="00B86B6C"/>
    <w:rsid w:val="00BC16CA"/>
    <w:rsid w:val="00BF2314"/>
    <w:rsid w:val="00C277AE"/>
    <w:rsid w:val="00C67A06"/>
    <w:rsid w:val="00C91195"/>
    <w:rsid w:val="00C916A2"/>
    <w:rsid w:val="00D220B7"/>
    <w:rsid w:val="00D51064"/>
    <w:rsid w:val="00D9389A"/>
    <w:rsid w:val="00DB0585"/>
    <w:rsid w:val="00E00581"/>
    <w:rsid w:val="00E476DB"/>
    <w:rsid w:val="00E9658D"/>
    <w:rsid w:val="00EC4C62"/>
    <w:rsid w:val="00EC6B27"/>
    <w:rsid w:val="00EE45E5"/>
    <w:rsid w:val="00F12524"/>
    <w:rsid w:val="00F555AE"/>
    <w:rsid w:val="00F62EE1"/>
    <w:rsid w:val="00F952B5"/>
    <w:rsid w:val="00FB1A84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C00C"/>
  <w15:chartTrackingRefBased/>
  <w15:docId w15:val="{D6416A81-23C0-4608-B17A-67E94A3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B85"/>
    <w:pPr>
      <w:keepNext/>
      <w:keepLines/>
      <w:spacing w:before="360" w:after="120" w:line="288" w:lineRule="auto"/>
      <w:outlineLvl w:val="0"/>
    </w:pPr>
    <w:rPr>
      <w:rFonts w:asciiTheme="majorHAnsi" w:eastAsiaTheme="majorEastAsia" w:hAnsiTheme="majorHAnsi" w:cstheme="maj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B85"/>
    <w:rPr>
      <w:rFonts w:asciiTheme="majorHAnsi" w:eastAsiaTheme="majorEastAsia" w:hAnsiTheme="majorHAnsi" w:cstheme="majorHAns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768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5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5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56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56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6C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3F3B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F9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2B5"/>
  </w:style>
  <w:style w:type="paragraph" w:styleId="Stopka">
    <w:name w:val="footer"/>
    <w:basedOn w:val="Normalny"/>
    <w:link w:val="StopkaZnak"/>
    <w:uiPriority w:val="99"/>
    <w:unhideWhenUsed/>
    <w:rsid w:val="00F9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2B5"/>
  </w:style>
  <w:style w:type="paragraph" w:styleId="NormalnyWeb">
    <w:name w:val="Normal (Web)"/>
    <w:basedOn w:val="Normalny"/>
    <w:uiPriority w:val="99"/>
    <w:semiHidden/>
    <w:unhideWhenUsed/>
    <w:rsid w:val="0045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Rektutacja - Pracownik administracyjno-kulturalny</vt:lpstr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Rektutacja - Pracownik administracyjno-kulturalny</dc:title>
  <dc:subject/>
  <dc:creator>Anna Kasica</dc:creator>
  <cp:keywords/>
  <dc:description/>
  <cp:lastModifiedBy>Anna Kasica | GOK Komorniki</cp:lastModifiedBy>
  <cp:revision>3</cp:revision>
  <dcterms:created xsi:type="dcterms:W3CDTF">2024-06-24T10:27:00Z</dcterms:created>
  <dcterms:modified xsi:type="dcterms:W3CDTF">2024-06-24T10:28:00Z</dcterms:modified>
</cp:coreProperties>
</file>